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043FE0" w:rsidRP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43FE0">
        <w:rPr>
          <w:rFonts w:ascii="Arial" w:hAnsi="Arial" w:cs="Arial"/>
          <w:b/>
          <w:color w:val="000000"/>
          <w:sz w:val="20"/>
          <w:szCs w:val="20"/>
        </w:rPr>
        <w:t>DETERMINATION DU PRIX DE COMPENSATION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043FE0">
        <w:rPr>
          <w:rFonts w:ascii="Arial" w:hAnsi="Arial" w:cs="Arial"/>
          <w:b/>
          <w:color w:val="000000"/>
          <w:sz w:val="20"/>
          <w:szCs w:val="20"/>
        </w:rPr>
        <w:t xml:space="preserve">POUR L’APUREMENT DES </w:t>
      </w:r>
      <w:r w:rsidR="00F7646E">
        <w:rPr>
          <w:rFonts w:ascii="Arial" w:hAnsi="Arial" w:cs="Arial"/>
          <w:b/>
          <w:color w:val="000000"/>
          <w:sz w:val="20"/>
          <w:szCs w:val="20"/>
        </w:rPr>
        <w:br/>
      </w:r>
      <w:r w:rsidRPr="00043FE0">
        <w:rPr>
          <w:rFonts w:ascii="Arial" w:hAnsi="Arial" w:cs="Arial"/>
          <w:b/>
          <w:color w:val="000000"/>
          <w:sz w:val="20"/>
          <w:szCs w:val="20"/>
        </w:rPr>
        <w:t>COMPTES D’ECART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À COMPTER DU 1</w:t>
      </w:r>
      <w:r w:rsidR="00F7646E" w:rsidRPr="00F7646E">
        <w:rPr>
          <w:rFonts w:ascii="Arial" w:hAnsi="Arial" w:cs="Arial"/>
          <w:b/>
          <w:color w:val="000000"/>
          <w:sz w:val="20"/>
          <w:szCs w:val="20"/>
          <w:vertAlign w:val="superscript"/>
        </w:rPr>
        <w:t>ER</w:t>
      </w:r>
      <w:r w:rsidR="00F7646E">
        <w:rPr>
          <w:rFonts w:ascii="Arial" w:hAnsi="Arial" w:cs="Arial"/>
          <w:b/>
          <w:color w:val="000000"/>
          <w:sz w:val="20"/>
          <w:szCs w:val="20"/>
        </w:rPr>
        <w:t xml:space="preserve"> AVRIL 2017</w:t>
      </w:r>
    </w:p>
    <w:p w:rsidR="00043FE0" w:rsidRDefault="00043FE0" w:rsidP="00043F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43FE0" w:rsidRPr="00043FE0" w:rsidRDefault="00043FE0" w:rsidP="00043F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L’établissement des comptes d’écart est décrit dans la procédure « Règles d’allocation des quantité</w:t>
      </w:r>
      <w:r w:rsidRPr="00043FE0">
        <w:rPr>
          <w:rFonts w:ascii="Arial" w:hAnsi="Arial" w:cs="Arial"/>
          <w:color w:val="000000"/>
          <w:sz w:val="20"/>
          <w:szCs w:val="20"/>
        </w:rPr>
        <w:t>s aux interfaces transport-distribution</w:t>
      </w:r>
      <w:r>
        <w:rPr>
          <w:rFonts w:ascii="Arial" w:hAnsi="Arial" w:cs="Arial"/>
          <w:color w:val="000000"/>
          <w:sz w:val="20"/>
          <w:szCs w:val="20"/>
        </w:rPr>
        <w:t> »</w:t>
      </w:r>
      <w:r w:rsidR="00F7646E">
        <w:rPr>
          <w:rFonts w:ascii="Arial" w:hAnsi="Arial" w:cs="Arial"/>
          <w:color w:val="000000"/>
          <w:sz w:val="20"/>
          <w:szCs w:val="20"/>
        </w:rPr>
        <w:t>.</w:t>
      </w:r>
    </w:p>
    <w:p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Le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</w:t>
      </w:r>
      <w:r w:rsidRPr="000914D0">
        <w:rPr>
          <w:rFonts w:ascii="Arial" w:hAnsi="Arial" w:cs="Arial"/>
          <w:color w:val="000000"/>
          <w:sz w:val="20"/>
          <w:szCs w:val="20"/>
        </w:rPr>
        <w:t>ompte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d’</w:t>
      </w:r>
      <w:r>
        <w:rPr>
          <w:rFonts w:ascii="Arial" w:hAnsi="Arial" w:cs="Arial"/>
          <w:color w:val="000000"/>
          <w:sz w:val="20"/>
          <w:szCs w:val="20"/>
        </w:rPr>
        <w:t>é</w:t>
      </w:r>
      <w:r w:rsidRPr="000914D0">
        <w:rPr>
          <w:rFonts w:ascii="Arial" w:hAnsi="Arial" w:cs="Arial"/>
          <w:color w:val="000000"/>
          <w:sz w:val="20"/>
          <w:szCs w:val="20"/>
        </w:rPr>
        <w:t>cart s</w:t>
      </w:r>
      <w:r>
        <w:rPr>
          <w:rFonts w:ascii="Arial" w:hAnsi="Arial" w:cs="Arial"/>
          <w:color w:val="000000"/>
          <w:sz w:val="20"/>
          <w:szCs w:val="20"/>
        </w:rPr>
        <w:t>on</w:t>
      </w:r>
      <w:r w:rsidRPr="000914D0">
        <w:rPr>
          <w:rFonts w:ascii="Arial" w:hAnsi="Arial" w:cs="Arial"/>
          <w:color w:val="000000"/>
          <w:sz w:val="20"/>
          <w:szCs w:val="20"/>
        </w:rPr>
        <w:t>t apuré</w:t>
      </w:r>
      <w:r>
        <w:rPr>
          <w:rFonts w:ascii="Arial" w:hAnsi="Arial" w:cs="Arial"/>
          <w:color w:val="000000"/>
          <w:sz w:val="20"/>
          <w:szCs w:val="20"/>
        </w:rPr>
        <w:t>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mensuellement sur la base d’un </w:t>
      </w:r>
      <w:r w:rsidR="00943263">
        <w:rPr>
          <w:rFonts w:ascii="Arial" w:hAnsi="Arial" w:cs="Arial"/>
          <w:color w:val="000000"/>
          <w:sz w:val="20"/>
          <w:szCs w:val="20"/>
        </w:rPr>
        <w:t>p</w:t>
      </w:r>
      <w:r w:rsidR="00943263" w:rsidRPr="000914D0">
        <w:rPr>
          <w:rFonts w:ascii="Arial" w:hAnsi="Arial" w:cs="Arial"/>
          <w:color w:val="000000"/>
          <w:sz w:val="20"/>
          <w:szCs w:val="20"/>
        </w:rPr>
        <w:t xml:space="preserve">rix 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de </w:t>
      </w:r>
      <w:r w:rsidR="00943263">
        <w:rPr>
          <w:rFonts w:ascii="Arial" w:hAnsi="Arial" w:cs="Arial"/>
          <w:color w:val="000000"/>
          <w:sz w:val="20"/>
          <w:szCs w:val="20"/>
        </w:rPr>
        <w:t>c</w:t>
      </w:r>
      <w:r w:rsidR="00943263" w:rsidRPr="000914D0">
        <w:rPr>
          <w:rFonts w:ascii="Arial" w:hAnsi="Arial" w:cs="Arial"/>
          <w:color w:val="000000"/>
          <w:sz w:val="20"/>
          <w:szCs w:val="20"/>
        </w:rPr>
        <w:t>ompensation</w:t>
      </w:r>
      <w:r w:rsidRPr="000914D0">
        <w:rPr>
          <w:rFonts w:ascii="Arial" w:hAnsi="Arial" w:cs="Arial"/>
          <w:color w:val="000000"/>
          <w:sz w:val="20"/>
          <w:szCs w:val="20"/>
        </w:rPr>
        <w:t>. Ce prix est composé de d</w:t>
      </w:r>
      <w:r w:rsidR="000D1D20">
        <w:rPr>
          <w:rFonts w:ascii="Arial" w:hAnsi="Arial" w:cs="Arial"/>
          <w:color w:val="000000"/>
          <w:sz w:val="20"/>
          <w:szCs w:val="20"/>
        </w:rPr>
        <w:t xml:space="preserve">eux termes calculés </w:t>
      </w:r>
      <w:r w:rsidR="00943263">
        <w:rPr>
          <w:rFonts w:ascii="Arial" w:hAnsi="Arial" w:cs="Arial"/>
          <w:color w:val="000000"/>
          <w:sz w:val="20"/>
          <w:szCs w:val="20"/>
        </w:rPr>
        <w:t>pour</w:t>
      </w:r>
      <w:r w:rsidR="000D1D20">
        <w:rPr>
          <w:rFonts w:ascii="Arial" w:hAnsi="Arial" w:cs="Arial"/>
          <w:color w:val="000000"/>
          <w:sz w:val="20"/>
          <w:szCs w:val="20"/>
        </w:rPr>
        <w:t xml:space="preserve"> chaque </w:t>
      </w:r>
      <w:r w:rsidR="00F55841">
        <w:rPr>
          <w:rFonts w:ascii="Arial" w:hAnsi="Arial" w:cs="Arial"/>
          <w:color w:val="000000"/>
          <w:sz w:val="20"/>
          <w:szCs w:val="20"/>
        </w:rPr>
        <w:t>PITD (Point d’Interface Transport Distribution)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0914D0">
        <w:rPr>
          <w:rFonts w:ascii="Arial" w:hAnsi="Arial" w:cs="Arial"/>
          <w:color w:val="000000"/>
          <w:sz w:val="20"/>
          <w:szCs w:val="20"/>
        </w:rPr>
        <w:t>:</w:t>
      </w:r>
    </w:p>
    <w:p w:rsidR="000914D0" w:rsidRPr="000914D0" w:rsidRDefault="000914D0" w:rsidP="000914D0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 xml:space="preserve">un prix </w:t>
      </w:r>
      <w:r w:rsidR="00A23604">
        <w:rPr>
          <w:rFonts w:ascii="Arial" w:hAnsi="Arial" w:cs="Arial"/>
          <w:color w:val="000000"/>
          <w:sz w:val="20"/>
          <w:szCs w:val="20"/>
        </w:rPr>
        <w:t xml:space="preserve">de fourniture </w:t>
      </w:r>
      <w:r w:rsidRPr="000914D0">
        <w:rPr>
          <w:rFonts w:ascii="Arial" w:hAnsi="Arial" w:cs="Arial"/>
          <w:color w:val="000000"/>
          <w:sz w:val="20"/>
          <w:szCs w:val="20"/>
        </w:rPr>
        <w:t>de référence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DF4E1E">
        <w:rPr>
          <w:rFonts w:ascii="Arial" w:hAnsi="Arial" w:cs="Arial"/>
          <w:color w:val="000000"/>
          <w:sz w:val="20"/>
          <w:szCs w:val="20"/>
        </w:rPr>
        <w:t xml:space="preserve">: </w:t>
      </w:r>
      <w:r w:rsidR="002E0C5C">
        <w:rPr>
          <w:rFonts w:ascii="Arial" w:hAnsi="Arial" w:cs="Arial"/>
          <w:color w:val="000000"/>
          <w:sz w:val="20"/>
          <w:szCs w:val="20"/>
        </w:rPr>
        <w:t>PN</w:t>
      </w:r>
      <w:r w:rsidR="00F7646E">
        <w:rPr>
          <w:rFonts w:ascii="Arial" w:hAnsi="Arial" w:cs="Arial"/>
          <w:color w:val="000000"/>
          <w:sz w:val="20"/>
          <w:szCs w:val="20"/>
        </w:rPr>
        <w:t> ;</w:t>
      </w:r>
    </w:p>
    <w:p w:rsidR="000914D0" w:rsidRPr="000914D0" w:rsidRDefault="000914D0" w:rsidP="00F7646E">
      <w:pPr>
        <w:pStyle w:val="Paragraphedeliste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un prix d’acheminement et de livraison en aval d</w:t>
      </w:r>
      <w:r w:rsidR="00F7646E">
        <w:rPr>
          <w:rFonts w:ascii="Arial" w:hAnsi="Arial" w:cs="Arial"/>
          <w:color w:val="000000"/>
          <w:sz w:val="20"/>
          <w:szCs w:val="20"/>
        </w:rPr>
        <w:t>u PEG (Point d'Echange du Gaz) :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0914D0">
        <w:rPr>
          <w:rFonts w:ascii="Arial" w:hAnsi="Arial" w:cs="Arial"/>
          <w:color w:val="000000"/>
          <w:sz w:val="20"/>
          <w:szCs w:val="20"/>
        </w:rPr>
        <w:t>[TCS + TP + TCR +TCL]</w:t>
      </w:r>
      <w:r w:rsidR="00F7646E">
        <w:rPr>
          <w:rFonts w:ascii="Arial" w:hAnsi="Arial" w:cs="Arial"/>
          <w:color w:val="000000"/>
          <w:sz w:val="20"/>
          <w:szCs w:val="20"/>
        </w:rPr>
        <w:t>.</w:t>
      </w:r>
    </w:p>
    <w:p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A28D4" w:rsidRP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DA28D4">
        <w:rPr>
          <w:rFonts w:ascii="Arial" w:hAnsi="Arial" w:cs="Arial"/>
          <w:b/>
          <w:color w:val="000000"/>
        </w:rPr>
        <w:t>Prix de co</w:t>
      </w:r>
      <w:r w:rsidR="00DF4E1E">
        <w:rPr>
          <w:rFonts w:ascii="Arial" w:hAnsi="Arial" w:cs="Arial"/>
          <w:b/>
          <w:color w:val="000000"/>
        </w:rPr>
        <w:t>mpensation (en €</w:t>
      </w:r>
      <w:r w:rsidR="00943263">
        <w:rPr>
          <w:rFonts w:ascii="Arial" w:hAnsi="Arial" w:cs="Arial"/>
          <w:b/>
          <w:color w:val="000000"/>
        </w:rPr>
        <w:t xml:space="preserve"> </w:t>
      </w:r>
      <w:r w:rsidR="00DF4E1E">
        <w:rPr>
          <w:rFonts w:ascii="Arial" w:hAnsi="Arial" w:cs="Arial"/>
          <w:b/>
          <w:color w:val="000000"/>
        </w:rPr>
        <w:t>/</w:t>
      </w:r>
      <w:r w:rsidR="00943263">
        <w:rPr>
          <w:rFonts w:ascii="Arial" w:hAnsi="Arial" w:cs="Arial"/>
          <w:b/>
          <w:color w:val="000000"/>
        </w:rPr>
        <w:t xml:space="preserve"> </w:t>
      </w:r>
      <w:r w:rsidR="00DF4E1E">
        <w:rPr>
          <w:rFonts w:ascii="Arial" w:hAnsi="Arial" w:cs="Arial"/>
          <w:b/>
          <w:color w:val="000000"/>
        </w:rPr>
        <w:t>MWh) = PN</w:t>
      </w:r>
      <w:r w:rsidRPr="00DA28D4">
        <w:rPr>
          <w:rFonts w:ascii="Arial" w:hAnsi="Arial" w:cs="Arial"/>
          <w:b/>
          <w:color w:val="000000"/>
        </w:rPr>
        <w:t xml:space="preserve"> + [TCS + TP + TCR + TCL]</w:t>
      </w:r>
    </w:p>
    <w:p w:rsidR="00DA28D4" w:rsidRDefault="00DA28D4" w:rsidP="00DA28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A28D4" w:rsidRDefault="00DA28D4" w:rsidP="00DA28D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A28D4" w:rsidRDefault="00DA28D4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Le montant de compensation, à verser par le fournisseur au GRD ou à recevoir du GRD par le fournisseur selon le signe du compte d’écart, s’obtient en multipliant le prix de compensation par le solde </w:t>
      </w:r>
      <w:r w:rsidR="00132805">
        <w:rPr>
          <w:rFonts w:ascii="Arial" w:hAnsi="Arial" w:cs="Arial"/>
          <w:color w:val="000000"/>
          <w:sz w:val="20"/>
          <w:szCs w:val="20"/>
        </w:rPr>
        <w:t xml:space="preserve">en volume </w:t>
      </w:r>
      <w:r>
        <w:rPr>
          <w:rFonts w:ascii="Arial" w:hAnsi="Arial" w:cs="Arial"/>
          <w:color w:val="000000"/>
          <w:sz w:val="20"/>
          <w:szCs w:val="20"/>
        </w:rPr>
        <w:t xml:space="preserve">du compte d’écart. </w:t>
      </w:r>
    </w:p>
    <w:p w:rsidR="00B06846" w:rsidRDefault="00B0684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DA28D4" w:rsidRPr="000914D0" w:rsidRDefault="00DA28D4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A - DETERMINATION DU PRIX</w:t>
      </w:r>
      <w:r w:rsidR="00A23604">
        <w:rPr>
          <w:rFonts w:ascii="Arial" w:hAnsi="Arial" w:cs="Arial"/>
          <w:b/>
          <w:bCs/>
          <w:color w:val="0000FF"/>
          <w:sz w:val="20"/>
          <w:szCs w:val="20"/>
        </w:rPr>
        <w:t xml:space="preserve"> DE FOURNITURE</w:t>
      </w:r>
      <w:r w:rsidR="00A23604" w:rsidRPr="000914D0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DE REFERENCE</w:t>
      </w:r>
    </w:p>
    <w:p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0914D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66"/>
          <w:sz w:val="20"/>
          <w:szCs w:val="20"/>
        </w:rPr>
      </w:pP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>Détermination du prix de fourniture de référence journalier</w:t>
      </w:r>
    </w:p>
    <w:p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2E6E11" w:rsidRPr="001207F3" w:rsidRDefault="00043FE0">
      <w:pPr>
        <w:shd w:val="clear" w:color="auto" w:fill="FFFFFF"/>
        <w:autoSpaceDE w:val="0"/>
        <w:autoSpaceDN w:val="0"/>
        <w:adjustRightInd w:val="0"/>
        <w:spacing w:after="0" w:line="240" w:lineRule="auto"/>
        <w:ind w:right="206"/>
        <w:jc w:val="both"/>
        <w:outlineLvl w:val="2"/>
        <w:rPr>
          <w:rFonts w:ascii="Arial" w:hAnsi="Arial" w:cs="Arial"/>
          <w:color w:val="000000"/>
          <w:sz w:val="20"/>
          <w:szCs w:val="20"/>
        </w:rPr>
      </w:pPr>
      <w:r w:rsidRPr="00527CC1">
        <w:rPr>
          <w:rFonts w:ascii="Arial" w:hAnsi="Arial" w:cs="Arial"/>
          <w:color w:val="000000"/>
          <w:sz w:val="20"/>
          <w:szCs w:val="20"/>
        </w:rPr>
        <w:t xml:space="preserve">Le prix de fourniture de référence journalier 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>est égal au prix Powernext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>®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PEG Nord DAP</w:t>
      </w:r>
      <w:r w:rsidR="00613C7F">
        <w:rPr>
          <w:rFonts w:ascii="Arial" w:hAnsi="Arial" w:cs="Arial"/>
          <w:color w:val="000000"/>
          <w:sz w:val="20"/>
          <w:szCs w:val="20"/>
        </w:rPr>
        <w:t xml:space="preserve"> ou </w:t>
      </w:r>
      <w:r w:rsidR="00613C7F" w:rsidRPr="00527CC1">
        <w:rPr>
          <w:rFonts w:ascii="Arial" w:hAnsi="Arial" w:cs="Arial"/>
          <w:color w:val="000000"/>
          <w:sz w:val="20"/>
          <w:szCs w:val="20"/>
        </w:rPr>
        <w:t>au prix Powernext®</w:t>
      </w:r>
      <w:r w:rsidR="00DF4E1E">
        <w:rPr>
          <w:rFonts w:ascii="Arial" w:hAnsi="Arial" w:cs="Arial"/>
          <w:color w:val="000000"/>
          <w:sz w:val="20"/>
          <w:szCs w:val="20"/>
        </w:rPr>
        <w:t xml:space="preserve"> PEG TRS</w:t>
      </w:r>
      <w:r w:rsidR="00613C7F" w:rsidRPr="00527CC1">
        <w:rPr>
          <w:rFonts w:ascii="Arial" w:hAnsi="Arial" w:cs="Arial"/>
          <w:color w:val="000000"/>
          <w:sz w:val="20"/>
          <w:szCs w:val="20"/>
        </w:rPr>
        <w:t xml:space="preserve"> DAP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publié</w:t>
      </w:r>
      <w:r w:rsidR="00613C7F">
        <w:rPr>
          <w:rFonts w:ascii="Arial" w:hAnsi="Arial" w:cs="Arial"/>
          <w:color w:val="000000"/>
          <w:sz w:val="20"/>
          <w:szCs w:val="20"/>
        </w:rPr>
        <w:t>s</w:t>
      </w:r>
      <w:r w:rsidR="000914D0" w:rsidRPr="00527CC1">
        <w:rPr>
          <w:rFonts w:ascii="Arial" w:hAnsi="Arial" w:cs="Arial"/>
          <w:color w:val="000000"/>
          <w:sz w:val="20"/>
          <w:szCs w:val="20"/>
        </w:rPr>
        <w:t xml:space="preserve"> sur le site </w:t>
      </w:r>
      <w:r w:rsidR="00527CC1">
        <w:rPr>
          <w:rFonts w:ascii="Arial" w:hAnsi="Arial" w:cs="Arial"/>
          <w:color w:val="000000"/>
          <w:sz w:val="20"/>
          <w:szCs w:val="20"/>
        </w:rPr>
        <w:t>www.power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>next</w:t>
      </w:r>
      <w:r w:rsidR="00527CC1">
        <w:rPr>
          <w:rFonts w:ascii="Arial" w:hAnsi="Arial" w:cs="Arial"/>
          <w:color w:val="000000"/>
          <w:sz w:val="20"/>
          <w:szCs w:val="20"/>
        </w:rPr>
        <w:t>.com</w:t>
      </w:r>
      <w:r w:rsidR="00527CC1" w:rsidRPr="00527CC1">
        <w:rPr>
          <w:rFonts w:ascii="Arial" w:hAnsi="Arial" w:cs="Arial"/>
          <w:color w:val="000000"/>
          <w:sz w:val="20"/>
          <w:szCs w:val="20"/>
        </w:rPr>
        <w:t xml:space="preserve"> (</w:t>
      </w:r>
      <w:r w:rsidR="00527CC1" w:rsidRPr="001207F3">
        <w:rPr>
          <w:rFonts w:ascii="Arial" w:hAnsi="Arial" w:cs="Arial"/>
          <w:color w:val="000000"/>
          <w:sz w:val="20"/>
          <w:szCs w:val="20"/>
        </w:rPr>
        <w:t xml:space="preserve">tableau </w:t>
      </w:r>
      <w:r w:rsidR="00527CC1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>Powernext Gas Spot Daily Prices Volumes</w:t>
      </w:r>
      <w:r w:rsidR="006622C6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 xml:space="preserve">, </w:t>
      </w:r>
      <w:r w:rsidR="006622C6" w:rsidRPr="001207F3">
        <w:rPr>
          <w:rFonts w:ascii="Arial" w:hAnsi="Arial" w:cs="Arial"/>
          <w:color w:val="000000"/>
          <w:sz w:val="20"/>
          <w:szCs w:val="20"/>
        </w:rPr>
        <w:t>colonne</w:t>
      </w:r>
      <w:r w:rsidR="006622C6" w:rsidRPr="00F7646E">
        <w:rPr>
          <w:rFonts w:ascii="Arial" w:eastAsia="Times New Roman" w:hAnsi="Arial" w:cs="Arial"/>
          <w:b/>
          <w:bCs/>
          <w:color w:val="008DD1"/>
          <w:sz w:val="20"/>
          <w:szCs w:val="20"/>
          <w:lang w:eastAsia="fr-FR"/>
        </w:rPr>
        <w:t xml:space="preserve"> Daily Average Price - DAP)</w:t>
      </w:r>
      <w:r w:rsidR="00577CE0" w:rsidRPr="001207F3">
        <w:rPr>
          <w:rFonts w:ascii="Arial" w:hAnsi="Arial" w:cs="Arial"/>
          <w:color w:val="000000"/>
          <w:sz w:val="20"/>
          <w:szCs w:val="20"/>
        </w:rPr>
        <w:t>.</w:t>
      </w:r>
    </w:p>
    <w:p w:rsidR="00577CE0" w:rsidRPr="00577CE0" w:rsidRDefault="00577CE0" w:rsidP="00577CE0">
      <w:pPr>
        <w:shd w:val="clear" w:color="auto" w:fill="FFFFFF"/>
        <w:autoSpaceDE w:val="0"/>
        <w:autoSpaceDN w:val="0"/>
        <w:adjustRightInd w:val="0"/>
        <w:spacing w:after="0" w:line="240" w:lineRule="auto"/>
        <w:ind w:left="-60" w:right="206"/>
        <w:jc w:val="both"/>
        <w:outlineLvl w:val="2"/>
        <w:rPr>
          <w:rFonts w:ascii="Arial" w:hAnsi="Arial" w:cs="Arial"/>
          <w:color w:val="000000"/>
          <w:sz w:val="18"/>
          <w:szCs w:val="18"/>
        </w:rPr>
      </w:pPr>
    </w:p>
    <w:p w:rsidR="006622C6" w:rsidRDefault="006622C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Il existe un et un seul prix « DAP » pour chaque jour de l’année ; en cas de week-end ou de jour férié, le même prix peut correspondre à plusieurs jours successifs.</w:t>
      </w:r>
    </w:p>
    <w:p w:rsidR="006622C6" w:rsidRPr="000914D0" w:rsidRDefault="006622C6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9A3366"/>
          <w:sz w:val="20"/>
          <w:szCs w:val="20"/>
        </w:rPr>
      </w:pP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>Détermination du prix de fourniture de référence utilisé pour l'apurement d</w:t>
      </w:r>
      <w:r w:rsidR="00043FE0">
        <w:rPr>
          <w:rFonts w:ascii="Arial" w:hAnsi="Arial" w:cs="Arial"/>
          <w:b/>
          <w:bCs/>
          <w:color w:val="9A3366"/>
          <w:sz w:val="20"/>
          <w:szCs w:val="20"/>
        </w:rPr>
        <w:t>es</w:t>
      </w: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 xml:space="preserve"> compte</w:t>
      </w:r>
      <w:r w:rsidR="00043FE0">
        <w:rPr>
          <w:rFonts w:ascii="Arial" w:hAnsi="Arial" w:cs="Arial"/>
          <w:b/>
          <w:bCs/>
          <w:color w:val="9A3366"/>
          <w:sz w:val="20"/>
          <w:szCs w:val="20"/>
        </w:rPr>
        <w:t>s</w:t>
      </w:r>
      <w:r w:rsidRPr="000914D0">
        <w:rPr>
          <w:rFonts w:ascii="Arial" w:hAnsi="Arial" w:cs="Arial"/>
          <w:b/>
          <w:bCs/>
          <w:color w:val="9A3366"/>
          <w:sz w:val="20"/>
          <w:szCs w:val="20"/>
        </w:rPr>
        <w:t xml:space="preserve"> d’écart</w:t>
      </w:r>
    </w:p>
    <w:p w:rsidR="00043FE0" w:rsidRDefault="00043FE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577CE0" w:rsidRPr="00F7646E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journalier (J/J</w:t>
      </w:r>
      <w:r w:rsidR="00063DD9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ou J/M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) relevés au cours du mois M</w:t>
      </w:r>
    </w:p>
    <w:p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77CE0" w:rsidRDefault="001207F3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F7646E">
        <w:rPr>
          <w:rFonts w:ascii="Arial" w:hAnsi="Arial" w:cs="Arial"/>
          <w:i/>
          <w:color w:val="000000"/>
          <w:sz w:val="20"/>
          <w:szCs w:val="20"/>
        </w:rPr>
        <w:t>Tous GRD 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>L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e prix de fourniture de référence est égal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pour chaque jour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J du mois M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à la cotation journalière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recueillie ce même jour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.</w:t>
      </w:r>
    </w:p>
    <w:p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597E1D" w:rsidRPr="00F7646E" w:rsidRDefault="00597E1D" w:rsidP="00597E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mensuel</w:t>
      </w:r>
      <w:r w:rsidR="00943263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(M/M</w:t>
      </w:r>
      <w:r w:rsidR="00943263"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 xml:space="preserve"> ou 1M) </w:t>
      </w: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relevés au cours du mois M</w:t>
      </w:r>
    </w:p>
    <w:p w:rsidR="00597E1D" w:rsidRDefault="00597E1D" w:rsidP="00597E1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597E1D" w:rsidRPr="00597E1D" w:rsidRDefault="001207F3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GRDF uniquement : </w:t>
      </w:r>
      <w:r w:rsidR="00597E1D">
        <w:rPr>
          <w:rFonts w:ascii="Arial" w:hAnsi="Arial" w:cs="Arial"/>
          <w:color w:val="000000"/>
          <w:sz w:val="20"/>
          <w:szCs w:val="20"/>
        </w:rPr>
        <w:t>L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e prix de </w:t>
      </w:r>
      <w:r w:rsidR="00597E1D">
        <w:rPr>
          <w:rFonts w:ascii="Arial" w:hAnsi="Arial" w:cs="Arial"/>
          <w:color w:val="000000"/>
          <w:sz w:val="20"/>
          <w:szCs w:val="20"/>
        </w:rPr>
        <w:t>fourniture de référence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 est éga</w:t>
      </w:r>
      <w:r w:rsidR="00597E1D">
        <w:rPr>
          <w:rFonts w:ascii="Arial" w:hAnsi="Arial" w:cs="Arial"/>
          <w:color w:val="000000"/>
          <w:sz w:val="20"/>
          <w:szCs w:val="20"/>
        </w:rPr>
        <w:t>l à la moyenne arithmétique des cotations journalières recu</w:t>
      </w:r>
      <w:r w:rsidR="00943263">
        <w:rPr>
          <w:rFonts w:ascii="Arial" w:hAnsi="Arial" w:cs="Arial"/>
          <w:color w:val="000000"/>
          <w:sz w:val="20"/>
          <w:szCs w:val="20"/>
        </w:rPr>
        <w:t>e</w:t>
      </w:r>
      <w:r w:rsidR="00597E1D">
        <w:rPr>
          <w:rFonts w:ascii="Arial" w:hAnsi="Arial" w:cs="Arial"/>
          <w:color w:val="000000"/>
          <w:sz w:val="20"/>
          <w:szCs w:val="20"/>
        </w:rPr>
        <w:t>illies</w:t>
      </w:r>
      <w:r w:rsidR="00597E1D"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97E1D">
        <w:rPr>
          <w:rFonts w:ascii="Arial" w:hAnsi="Arial" w:cs="Arial"/>
          <w:color w:val="000000"/>
          <w:sz w:val="20"/>
          <w:szCs w:val="20"/>
        </w:rPr>
        <w:t>pour tous les jours de la période de relevé</w:t>
      </w:r>
      <w:r w:rsidR="00943263">
        <w:rPr>
          <w:rFonts w:ascii="Arial" w:hAnsi="Arial" w:cs="Arial"/>
          <w:color w:val="000000"/>
          <w:sz w:val="20"/>
          <w:szCs w:val="20"/>
        </w:rPr>
        <w:t>.</w:t>
      </w:r>
    </w:p>
    <w:p w:rsidR="00597E1D" w:rsidRDefault="00597E1D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577CE0" w:rsidRDefault="00597E1D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 sauf GRDF : </w:t>
      </w:r>
      <w:r w:rsidR="00577CE0">
        <w:rPr>
          <w:rFonts w:ascii="Arial" w:hAnsi="Arial" w:cs="Arial"/>
          <w:color w:val="000000"/>
          <w:sz w:val="20"/>
          <w:szCs w:val="20"/>
        </w:rPr>
        <w:t>L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e prix de fourniture de référence est égal à la moyenne arithmétique des cotations journalières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recueillies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au cours du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m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ois M (soit la moyenne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arithmétique 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des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 prix déterminés pour tous les j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 xml:space="preserve">ours de cotation du </w:t>
      </w:r>
      <w:r w:rsidR="00577CE0">
        <w:rPr>
          <w:rFonts w:ascii="Arial" w:hAnsi="Arial" w:cs="Arial"/>
          <w:color w:val="000000"/>
          <w:sz w:val="20"/>
          <w:szCs w:val="20"/>
        </w:rPr>
        <w:t>m</w:t>
      </w:r>
      <w:r w:rsidR="00577CE0" w:rsidRPr="000914D0">
        <w:rPr>
          <w:rFonts w:ascii="Arial" w:hAnsi="Arial" w:cs="Arial"/>
          <w:color w:val="000000"/>
          <w:sz w:val="20"/>
          <w:szCs w:val="20"/>
        </w:rPr>
        <w:t>ois M).</w:t>
      </w:r>
    </w:p>
    <w:p w:rsidR="00577CE0" w:rsidRDefault="00577CE0" w:rsidP="00577CE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97E1D" w:rsidRPr="00F7646E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iCs/>
          <w:color w:val="000000"/>
          <w:sz w:val="20"/>
          <w:szCs w:val="20"/>
        </w:rPr>
      </w:pPr>
      <w:r w:rsidRPr="00F7646E">
        <w:rPr>
          <w:rFonts w:ascii="Arial" w:hAnsi="Arial" w:cs="Arial"/>
          <w:b/>
          <w:i/>
          <w:iCs/>
          <w:color w:val="000000"/>
          <w:sz w:val="20"/>
          <w:szCs w:val="20"/>
        </w:rPr>
        <w:t>Pour les clients à relevé semestriel (6M/6M) relevés au cours du mois M</w:t>
      </w:r>
    </w:p>
    <w:p w:rsidR="001207F3" w:rsidRDefault="001207F3" w:rsidP="001207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1207F3" w:rsidRPr="00597E1D" w:rsidRDefault="001207F3" w:rsidP="001207F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GRDF uniquement : 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e prix de </w:t>
      </w:r>
      <w:r>
        <w:rPr>
          <w:rFonts w:ascii="Arial" w:hAnsi="Arial" w:cs="Arial"/>
          <w:color w:val="000000"/>
          <w:sz w:val="20"/>
          <w:szCs w:val="20"/>
        </w:rPr>
        <w:t>fourniture de référence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est éga</w:t>
      </w:r>
      <w:r>
        <w:rPr>
          <w:rFonts w:ascii="Arial" w:hAnsi="Arial" w:cs="Arial"/>
          <w:color w:val="000000"/>
          <w:sz w:val="20"/>
          <w:szCs w:val="20"/>
        </w:rPr>
        <w:t>l à la moyenne arithmétique des cotations journalières recueillies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pour tous les jours de la période de relevé.</w:t>
      </w:r>
    </w:p>
    <w:p w:rsidR="004614A1" w:rsidRDefault="004614A1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27258" w:rsidRDefault="001207F3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 xml:space="preserve">GRD sauf GRDF :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Le prix de fourniture de référence est égal à la moyenne arithmétique des cotations journalières recueillies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sur les 6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mois calendaires précédant le m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 xml:space="preserve">ois M (soit la moyenne </w:t>
      </w:r>
      <w:r w:rsidR="00577CE0">
        <w:rPr>
          <w:rFonts w:ascii="Arial" w:hAnsi="Arial" w:cs="Arial"/>
          <w:color w:val="000000"/>
          <w:sz w:val="20"/>
          <w:szCs w:val="20"/>
        </w:rPr>
        <w:t xml:space="preserve">arithmétique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des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prix déterminés pour tous les j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ours de cotation</w:t>
      </w:r>
      <w:r w:rsid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577CE0">
        <w:rPr>
          <w:rFonts w:ascii="Arial" w:hAnsi="Arial" w:cs="Arial"/>
          <w:color w:val="000000"/>
          <w:sz w:val="20"/>
          <w:szCs w:val="20"/>
        </w:rPr>
        <w:t>du mois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 xml:space="preserve"> M-6 jusqu’</w:t>
      </w:r>
      <w:r w:rsidR="00577CE0">
        <w:rPr>
          <w:rFonts w:ascii="Arial" w:hAnsi="Arial" w:cs="Arial"/>
          <w:color w:val="000000"/>
          <w:sz w:val="20"/>
          <w:szCs w:val="20"/>
        </w:rPr>
        <w:t>au mois</w:t>
      </w:r>
      <w:r w:rsidR="00B06846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M-1 inclus</w:t>
      </w:r>
      <w:r w:rsidR="004614A1">
        <w:rPr>
          <w:rFonts w:ascii="Arial" w:hAnsi="Arial" w:cs="Arial"/>
          <w:color w:val="000000"/>
          <w:sz w:val="20"/>
          <w:szCs w:val="20"/>
        </w:rPr>
        <w:t>)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.</w:t>
      </w:r>
    </w:p>
    <w:p w:rsidR="00943263" w:rsidRDefault="00943263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27CC1" w:rsidRDefault="00527CC1" w:rsidP="002E0C5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r w:rsidRPr="000914D0">
        <w:rPr>
          <w:rFonts w:ascii="Arial" w:hAnsi="Arial" w:cs="Arial"/>
          <w:b/>
          <w:bCs/>
          <w:color w:val="0000FF"/>
          <w:sz w:val="20"/>
          <w:szCs w:val="20"/>
        </w:rPr>
        <w:lastRenderedPageBreak/>
        <w:t>B - PRIX D’ACHEMINEMENT ET DE LIVRAISON AVAL PEG</w:t>
      </w:r>
    </w:p>
    <w:p w:rsidR="002E0C5C" w:rsidRPr="000914D0" w:rsidRDefault="002E0C5C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</w:p>
    <w:p w:rsidR="00043FE0" w:rsidRPr="000914D0" w:rsidRDefault="000914D0" w:rsidP="000914D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914D0">
        <w:rPr>
          <w:rFonts w:ascii="Arial" w:hAnsi="Arial" w:cs="Arial"/>
          <w:i/>
          <w:iCs/>
          <w:color w:val="000000"/>
          <w:sz w:val="20"/>
          <w:szCs w:val="20"/>
        </w:rPr>
        <w:t xml:space="preserve">Ce prix d'acheminement et de livraison est </w:t>
      </w:r>
      <w:r w:rsidR="00043FE0">
        <w:rPr>
          <w:rFonts w:ascii="Arial" w:hAnsi="Arial" w:cs="Arial"/>
          <w:i/>
          <w:iCs/>
          <w:color w:val="000000"/>
          <w:sz w:val="20"/>
          <w:szCs w:val="20"/>
        </w:rPr>
        <w:t>déterminé</w:t>
      </w:r>
      <w:r w:rsidRPr="000914D0">
        <w:rPr>
          <w:rFonts w:ascii="Arial" w:hAnsi="Arial" w:cs="Arial"/>
          <w:i/>
          <w:iCs/>
          <w:color w:val="000000"/>
          <w:sz w:val="20"/>
          <w:szCs w:val="20"/>
        </w:rPr>
        <w:t xml:space="preserve"> </w:t>
      </w:r>
      <w:r w:rsidR="002D0B9D">
        <w:rPr>
          <w:rFonts w:ascii="Arial" w:hAnsi="Arial" w:cs="Arial"/>
          <w:i/>
          <w:iCs/>
          <w:color w:val="000000"/>
          <w:sz w:val="20"/>
          <w:szCs w:val="20"/>
        </w:rPr>
        <w:t>sur chaque PITD avec les termes suivants :</w:t>
      </w:r>
    </w:p>
    <w:p w:rsidR="002E6E11" w:rsidRDefault="000914D0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un terme correspondant à la sortie du réseau principal, égal à la somme :</w:t>
      </w:r>
    </w:p>
    <w:p w:rsidR="002E6E11" w:rsidRDefault="002E0C5C">
      <w:pPr>
        <w:numPr>
          <w:ilvl w:val="1"/>
          <w:numId w:val="2"/>
        </w:numPr>
        <w:autoSpaceDE w:val="0"/>
        <w:autoSpaceDN w:val="0"/>
        <w:adjustRightInd w:val="0"/>
        <w:spacing w:before="120" w:after="0" w:line="240" w:lineRule="auto"/>
        <w:ind w:left="1418" w:hanging="35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d’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>un terme de capacité journalière de sortie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="000914D0"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0914D0">
        <w:rPr>
          <w:rFonts w:ascii="Arial" w:hAnsi="Arial" w:cs="Arial"/>
          <w:b/>
          <w:bCs/>
          <w:color w:val="0000FF"/>
          <w:sz w:val="20"/>
          <w:szCs w:val="20"/>
        </w:rPr>
        <w:t>TCS</w:t>
      </w:r>
      <w:r>
        <w:rPr>
          <w:rFonts w:ascii="Arial" w:hAnsi="Arial" w:cs="Arial"/>
          <w:color w:val="000000"/>
          <w:sz w:val="20"/>
          <w:szCs w:val="20"/>
        </w:rPr>
        <w:t> ;</w:t>
      </w:r>
    </w:p>
    <w:p w:rsidR="002E6E11" w:rsidRDefault="002E0C5C">
      <w:pPr>
        <w:numPr>
          <w:ilvl w:val="1"/>
          <w:numId w:val="2"/>
        </w:numPr>
        <w:autoSpaceDE w:val="0"/>
        <w:autoSpaceDN w:val="0"/>
        <w:adjustRightInd w:val="0"/>
        <w:spacing w:before="120" w:after="0" w:line="240" w:lineRule="auto"/>
        <w:ind w:left="1418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577CE0">
        <w:rPr>
          <w:rFonts w:ascii="Arial" w:hAnsi="Arial" w:cs="Arial"/>
          <w:color w:val="000000"/>
          <w:sz w:val="20"/>
          <w:szCs w:val="20"/>
        </w:rPr>
        <w:t>d’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>un terme de proximité</w:t>
      </w:r>
      <w:r w:rsidRPr="00577CE0">
        <w:rPr>
          <w:rFonts w:ascii="Arial" w:hAnsi="Arial" w:cs="Arial"/>
          <w:color w:val="000000"/>
          <w:sz w:val="20"/>
          <w:szCs w:val="20"/>
        </w:rPr>
        <w:t>,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577CE0">
        <w:rPr>
          <w:rFonts w:ascii="Arial" w:hAnsi="Arial" w:cs="Arial"/>
          <w:b/>
          <w:bCs/>
          <w:color w:val="0000FF"/>
          <w:sz w:val="20"/>
          <w:szCs w:val="20"/>
        </w:rPr>
        <w:t>TP,</w:t>
      </w:r>
      <w:r w:rsidR="00577CE0" w:rsidRPr="00577CE0">
        <w:rPr>
          <w:rFonts w:ascii="Arial" w:hAnsi="Arial" w:cs="Arial"/>
          <w:color w:val="000000"/>
          <w:sz w:val="20"/>
          <w:szCs w:val="20"/>
        </w:rPr>
        <w:t xml:space="preserve"> </w:t>
      </w:r>
      <w:r w:rsidRPr="00577CE0">
        <w:rPr>
          <w:rFonts w:ascii="Arial" w:hAnsi="Arial" w:cs="Arial"/>
          <w:color w:val="000000"/>
          <w:sz w:val="20"/>
          <w:szCs w:val="20"/>
        </w:rPr>
        <w:t xml:space="preserve">pour les 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>zone</w:t>
      </w:r>
      <w:r w:rsidRPr="00577CE0">
        <w:rPr>
          <w:rFonts w:ascii="Arial" w:hAnsi="Arial" w:cs="Arial"/>
          <w:color w:val="000000"/>
          <w:sz w:val="20"/>
          <w:szCs w:val="20"/>
        </w:rPr>
        <w:t>s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 xml:space="preserve"> de sortie à proximité immédiate d</w:t>
      </w:r>
      <w:r w:rsidRPr="00577CE0">
        <w:rPr>
          <w:rFonts w:ascii="Arial" w:hAnsi="Arial" w:cs="Arial"/>
          <w:color w:val="000000"/>
          <w:sz w:val="20"/>
          <w:szCs w:val="20"/>
        </w:rPr>
        <w:t>’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>u</w:t>
      </w:r>
      <w:r w:rsidRPr="00577CE0">
        <w:rPr>
          <w:rFonts w:ascii="Arial" w:hAnsi="Arial" w:cs="Arial"/>
          <w:color w:val="000000"/>
          <w:sz w:val="20"/>
          <w:szCs w:val="20"/>
        </w:rPr>
        <w:t>n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 xml:space="preserve"> point d'entrée.</w:t>
      </w:r>
      <w:r w:rsidR="00577CE0" w:rsidRPr="00577CE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>Les zones de sorties concernées sont</w:t>
      </w:r>
      <w:r w:rsidRPr="00577CE0">
        <w:rPr>
          <w:rFonts w:ascii="Arial" w:hAnsi="Arial" w:cs="Arial"/>
          <w:color w:val="000000"/>
          <w:sz w:val="20"/>
          <w:szCs w:val="20"/>
        </w:rPr>
        <w:t xml:space="preserve"> 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 xml:space="preserve">Taisnières H et B, Dunkerque, </w:t>
      </w:r>
      <w:r w:rsidR="00DF4E1E">
        <w:rPr>
          <w:rFonts w:ascii="Arial" w:hAnsi="Arial" w:cs="Arial"/>
          <w:color w:val="000000"/>
          <w:sz w:val="20"/>
          <w:szCs w:val="20"/>
        </w:rPr>
        <w:t xml:space="preserve">et </w:t>
      </w:r>
      <w:r w:rsidR="000914D0" w:rsidRPr="00577CE0">
        <w:rPr>
          <w:rFonts w:ascii="Arial" w:hAnsi="Arial" w:cs="Arial"/>
          <w:color w:val="000000"/>
          <w:sz w:val="20"/>
          <w:szCs w:val="20"/>
        </w:rPr>
        <w:t>Obergailbach</w:t>
      </w:r>
      <w:r w:rsidR="00F7646E">
        <w:rPr>
          <w:rFonts w:ascii="Arial" w:hAnsi="Arial" w:cs="Arial"/>
          <w:color w:val="000000"/>
          <w:sz w:val="20"/>
          <w:szCs w:val="20"/>
        </w:rPr>
        <w:t> ;</w:t>
      </w:r>
    </w:p>
    <w:p w:rsidR="002E6E11" w:rsidRDefault="000914D0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un terme correspondant à l’acheminement sur le réseau régional</w:t>
      </w:r>
      <w:r w:rsidR="002E0C5C">
        <w:rPr>
          <w:rFonts w:ascii="Arial" w:hAnsi="Arial" w:cs="Arial"/>
          <w:color w:val="000000"/>
          <w:sz w:val="20"/>
          <w:szCs w:val="20"/>
        </w:rPr>
        <w:t>,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 xml:space="preserve">TCR, 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fonction du </w:t>
      </w:r>
      <w:r w:rsidR="002E0C5C">
        <w:rPr>
          <w:rFonts w:ascii="Arial" w:hAnsi="Arial" w:cs="Arial"/>
          <w:color w:val="000000"/>
          <w:sz w:val="20"/>
          <w:szCs w:val="20"/>
        </w:rPr>
        <w:t>NTR (Niveau Tarifaire Régional) ;</w:t>
      </w:r>
    </w:p>
    <w:p w:rsidR="002E6E11" w:rsidRDefault="000914D0">
      <w:pPr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hanging="357"/>
        <w:jc w:val="both"/>
        <w:rPr>
          <w:rFonts w:ascii="Arial" w:hAnsi="Arial" w:cs="Arial"/>
          <w:b/>
          <w:bCs/>
          <w:color w:val="0000FF"/>
          <w:sz w:val="20"/>
          <w:szCs w:val="20"/>
        </w:rPr>
      </w:pPr>
      <w:r w:rsidRPr="000914D0">
        <w:rPr>
          <w:rFonts w:ascii="Arial" w:hAnsi="Arial" w:cs="Arial"/>
          <w:color w:val="000000"/>
          <w:sz w:val="20"/>
          <w:szCs w:val="20"/>
        </w:rPr>
        <w:t>un terme correspondant à la livraison à chaque PITD (souscription annuelle ferme de capacités journalières de livraison aux PITD)</w:t>
      </w:r>
      <w:r w:rsidR="002E0C5C">
        <w:rPr>
          <w:rFonts w:ascii="Arial" w:hAnsi="Arial" w:cs="Arial"/>
          <w:color w:val="000000"/>
          <w:sz w:val="20"/>
          <w:szCs w:val="20"/>
        </w:rPr>
        <w:t xml:space="preserve"> </w:t>
      </w:r>
      <w:r w:rsidRPr="000914D0">
        <w:rPr>
          <w:rFonts w:ascii="Arial" w:hAnsi="Arial" w:cs="Arial"/>
          <w:color w:val="000000"/>
          <w:sz w:val="20"/>
          <w:szCs w:val="20"/>
        </w:rPr>
        <w:t xml:space="preserve">: </w:t>
      </w:r>
      <w:r w:rsidRPr="000914D0">
        <w:rPr>
          <w:rFonts w:ascii="Arial" w:hAnsi="Arial" w:cs="Arial"/>
          <w:b/>
          <w:bCs/>
          <w:color w:val="0000FF"/>
          <w:sz w:val="20"/>
          <w:szCs w:val="20"/>
        </w:rPr>
        <w:t>TCL</w:t>
      </w:r>
      <w:r w:rsidR="001207F3">
        <w:rPr>
          <w:rFonts w:ascii="Arial" w:hAnsi="Arial" w:cs="Arial"/>
          <w:b/>
          <w:bCs/>
          <w:color w:val="0000FF"/>
          <w:sz w:val="20"/>
          <w:szCs w:val="20"/>
        </w:rPr>
        <w:t>.</w:t>
      </w:r>
    </w:p>
    <w:p w:rsidR="006D6DAD" w:rsidRPr="00486BBE" w:rsidRDefault="006D6DAD" w:rsidP="00486BB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sectPr w:rsidR="006D6DAD" w:rsidRPr="00486BBE" w:rsidSect="00CE2DDB">
      <w:headerReference w:type="default" r:id="rId9"/>
      <w:footerReference w:type="default" r:id="rId10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9E9" w:rsidRDefault="00A139E9" w:rsidP="00FC5031">
      <w:pPr>
        <w:spacing w:after="0" w:line="240" w:lineRule="auto"/>
      </w:pPr>
      <w:r>
        <w:separator/>
      </w:r>
    </w:p>
  </w:endnote>
  <w:endnote w:type="continuationSeparator" w:id="0">
    <w:p w:rsidR="00A139E9" w:rsidRDefault="00A139E9" w:rsidP="00FC50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22C6" w:rsidRPr="006622C6" w:rsidRDefault="006622C6" w:rsidP="006622C6">
    <w:pPr>
      <w:pStyle w:val="En-tte"/>
      <w:tabs>
        <w:tab w:val="clear" w:pos="4536"/>
        <w:tab w:val="clear" w:pos="9072"/>
      </w:tabs>
      <w:jc w:val="center"/>
    </w:pPr>
    <w:r w:rsidRPr="006622C6">
      <w:t xml:space="preserve">Page </w:t>
    </w:r>
    <w:r w:rsidR="00FC3A3A">
      <w:fldChar w:fldCharType="begin"/>
    </w:r>
    <w:r w:rsidR="00677E38">
      <w:instrText xml:space="preserve"> PAGE   \* MERGEFORMAT </w:instrText>
    </w:r>
    <w:r w:rsidR="00FC3A3A">
      <w:fldChar w:fldCharType="separate"/>
    </w:r>
    <w:r w:rsidR="00FD57FA">
      <w:rPr>
        <w:noProof/>
      </w:rPr>
      <w:t>2</w:t>
    </w:r>
    <w:r w:rsidR="00FC3A3A">
      <w:fldChar w:fldCharType="end"/>
    </w:r>
  </w:p>
  <w:p w:rsidR="006622C6" w:rsidRDefault="006622C6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9E9" w:rsidRDefault="00A139E9" w:rsidP="00FC5031">
      <w:pPr>
        <w:spacing w:after="0" w:line="240" w:lineRule="auto"/>
      </w:pPr>
      <w:r>
        <w:separator/>
      </w:r>
    </w:p>
  </w:footnote>
  <w:footnote w:type="continuationSeparator" w:id="0">
    <w:p w:rsidR="00A139E9" w:rsidRDefault="00A139E9" w:rsidP="00FC50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57C" w:rsidRPr="00FC5031" w:rsidRDefault="00F7646E" w:rsidP="00F7646E">
    <w:pPr>
      <w:pStyle w:val="En-tte"/>
      <w:tabs>
        <w:tab w:val="clear" w:pos="4536"/>
        <w:tab w:val="clear" w:pos="9072"/>
      </w:tabs>
      <w:jc w:val="right"/>
    </w:pPr>
    <w:r>
      <w:t>23 mars</w:t>
    </w:r>
    <w:r w:rsidR="002D0B9D">
      <w:t xml:space="preserve"> 2017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A51B1"/>
    <w:multiLevelType w:val="hybridMultilevel"/>
    <w:tmpl w:val="43D2329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2D7883"/>
    <w:multiLevelType w:val="hybridMultilevel"/>
    <w:tmpl w:val="8142263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3F631F"/>
    <w:multiLevelType w:val="hybridMultilevel"/>
    <w:tmpl w:val="E08872DA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9849C7"/>
    <w:multiLevelType w:val="hybridMultilevel"/>
    <w:tmpl w:val="3C5C148A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E11D5D"/>
    <w:multiLevelType w:val="hybridMultilevel"/>
    <w:tmpl w:val="C974E292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678E4170">
      <w:numFmt w:val="bullet"/>
      <w:lvlText w:val=""/>
      <w:lvlJc w:val="left"/>
      <w:pPr>
        <w:ind w:left="1364" w:hanging="360"/>
      </w:pPr>
      <w:rPr>
        <w:rFonts w:ascii="Symbol" w:eastAsia="Calibri" w:hAnsi="Symbol" w:cs="Arial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4B814966"/>
    <w:multiLevelType w:val="multilevel"/>
    <w:tmpl w:val="35D4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E86209"/>
    <w:multiLevelType w:val="hybridMultilevel"/>
    <w:tmpl w:val="7C88D0A2"/>
    <w:lvl w:ilvl="0" w:tplc="040C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64C2108"/>
    <w:multiLevelType w:val="hybridMultilevel"/>
    <w:tmpl w:val="EC2E3302"/>
    <w:lvl w:ilvl="0" w:tplc="86EA4B6C">
      <w:numFmt w:val="bullet"/>
      <w:lvlText w:val="•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4D0"/>
    <w:rsid w:val="00002ECD"/>
    <w:rsid w:val="0003427E"/>
    <w:rsid w:val="00043FE0"/>
    <w:rsid w:val="000514D9"/>
    <w:rsid w:val="00063DD9"/>
    <w:rsid w:val="000914D0"/>
    <w:rsid w:val="000D1D20"/>
    <w:rsid w:val="000D62F5"/>
    <w:rsid w:val="001207F3"/>
    <w:rsid w:val="00132805"/>
    <w:rsid w:val="00145452"/>
    <w:rsid w:val="00215A29"/>
    <w:rsid w:val="002D0B9D"/>
    <w:rsid w:val="002E0C5C"/>
    <w:rsid w:val="002E6E11"/>
    <w:rsid w:val="00327258"/>
    <w:rsid w:val="003460B2"/>
    <w:rsid w:val="003463E3"/>
    <w:rsid w:val="0037681B"/>
    <w:rsid w:val="0038115A"/>
    <w:rsid w:val="003F2978"/>
    <w:rsid w:val="004614A1"/>
    <w:rsid w:val="00483284"/>
    <w:rsid w:val="00486BBE"/>
    <w:rsid w:val="004C757C"/>
    <w:rsid w:val="004E3A5C"/>
    <w:rsid w:val="005128C0"/>
    <w:rsid w:val="00527CC1"/>
    <w:rsid w:val="00540D54"/>
    <w:rsid w:val="00577CE0"/>
    <w:rsid w:val="00581969"/>
    <w:rsid w:val="00582706"/>
    <w:rsid w:val="00597E1D"/>
    <w:rsid w:val="00613C7F"/>
    <w:rsid w:val="006622C6"/>
    <w:rsid w:val="00666E90"/>
    <w:rsid w:val="00677E38"/>
    <w:rsid w:val="006D6DAD"/>
    <w:rsid w:val="007373A3"/>
    <w:rsid w:val="007A5725"/>
    <w:rsid w:val="007B57AA"/>
    <w:rsid w:val="00830022"/>
    <w:rsid w:val="0085149F"/>
    <w:rsid w:val="00864F7F"/>
    <w:rsid w:val="00943263"/>
    <w:rsid w:val="009605A0"/>
    <w:rsid w:val="009733F2"/>
    <w:rsid w:val="009A30A5"/>
    <w:rsid w:val="009C2DB7"/>
    <w:rsid w:val="009E1200"/>
    <w:rsid w:val="00A139E9"/>
    <w:rsid w:val="00A1509B"/>
    <w:rsid w:val="00A23604"/>
    <w:rsid w:val="00AC371A"/>
    <w:rsid w:val="00B06846"/>
    <w:rsid w:val="00B1570D"/>
    <w:rsid w:val="00C5780C"/>
    <w:rsid w:val="00CE2DDB"/>
    <w:rsid w:val="00D500CF"/>
    <w:rsid w:val="00DA28D4"/>
    <w:rsid w:val="00DB4C94"/>
    <w:rsid w:val="00DF4E1E"/>
    <w:rsid w:val="00E11885"/>
    <w:rsid w:val="00F23BCE"/>
    <w:rsid w:val="00F5508E"/>
    <w:rsid w:val="00F55841"/>
    <w:rsid w:val="00F7646E"/>
    <w:rsid w:val="00FB1E79"/>
    <w:rsid w:val="00FC3A3A"/>
    <w:rsid w:val="00FC5031"/>
    <w:rsid w:val="00FD57FA"/>
    <w:rsid w:val="00FF5070"/>
    <w:rsid w:val="00FF5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DAD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4D0"/>
    <w:pPr>
      <w:ind w:left="720"/>
      <w:contextualSpacing/>
    </w:pPr>
  </w:style>
  <w:style w:type="table" w:styleId="Grilledutableau">
    <w:name w:val="Table Grid"/>
    <w:basedOn w:val="TableauNormal"/>
    <w:uiPriority w:val="59"/>
    <w:rsid w:val="00FC50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C5031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C5031"/>
    <w:rPr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32725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2725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27258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2725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27258"/>
    <w:rPr>
      <w:b/>
      <w:bCs/>
      <w:lang w:eastAsia="en-US"/>
    </w:rPr>
  </w:style>
  <w:style w:type="paragraph" w:styleId="Rvision">
    <w:name w:val="Revision"/>
    <w:hidden/>
    <w:uiPriority w:val="99"/>
    <w:semiHidden/>
    <w:rsid w:val="0032725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725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DAD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914D0"/>
    <w:pPr>
      <w:ind w:left="720"/>
      <w:contextualSpacing/>
    </w:pPr>
  </w:style>
  <w:style w:type="table" w:styleId="Grilledutableau">
    <w:name w:val="Table Grid"/>
    <w:basedOn w:val="TableauNormal"/>
    <w:uiPriority w:val="59"/>
    <w:rsid w:val="00FC503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">
    <w:name w:val="header"/>
    <w:basedOn w:val="Normal"/>
    <w:link w:val="En-tt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C5031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FC50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C5031"/>
    <w:rPr>
      <w:sz w:val="22"/>
      <w:szCs w:val="22"/>
      <w:lang w:eastAsia="en-US"/>
    </w:rPr>
  </w:style>
  <w:style w:type="character" w:styleId="Marquedecommentaire">
    <w:name w:val="annotation reference"/>
    <w:basedOn w:val="Policepardfaut"/>
    <w:uiPriority w:val="99"/>
    <w:semiHidden/>
    <w:unhideWhenUsed/>
    <w:rsid w:val="00327258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327258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327258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327258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327258"/>
    <w:rPr>
      <w:b/>
      <w:bCs/>
      <w:lang w:eastAsia="en-US"/>
    </w:rPr>
  </w:style>
  <w:style w:type="paragraph" w:styleId="Rvision">
    <w:name w:val="Revision"/>
    <w:hidden/>
    <w:uiPriority w:val="99"/>
    <w:semiHidden/>
    <w:rsid w:val="00327258"/>
    <w:rPr>
      <w:sz w:val="22"/>
      <w:szCs w:val="22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2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2725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95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15044">
          <w:marLeft w:val="0"/>
          <w:marRight w:val="0"/>
          <w:marTop w:val="28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2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7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0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294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858296">
                              <w:marLeft w:val="281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871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457C68-0282-497C-9ED2-8D43B2CF6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4D91524A.dotm</Template>
  <TotalTime>0</TotalTime>
  <Pages>2</Pages>
  <Words>531</Words>
  <Characters>2925</Characters>
  <Application>Microsoft Office Word</Application>
  <DocSecurity>4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GDF SUEZ</Company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BU1030</dc:creator>
  <cp:lastModifiedBy>Amandine Deboisse</cp:lastModifiedBy>
  <cp:revision>2</cp:revision>
  <cp:lastPrinted>2010-01-20T11:21:00Z</cp:lastPrinted>
  <dcterms:created xsi:type="dcterms:W3CDTF">2017-03-23T13:51:00Z</dcterms:created>
  <dcterms:modified xsi:type="dcterms:W3CDTF">2017-03-23T13:51:00Z</dcterms:modified>
</cp:coreProperties>
</file>